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incasso a soffitto V3.5</w:t>
      </w:r>
    </w:p>
    <w:p/>
    <w:p>
      <w:pPr/>
      <w:r>
        <w:rPr/>
        <w:t xml:space="preserve">Dimensioni (lung. x largh. x alt.): 106 x 103 x 103 mm; Garanzia del produttore: 5 anni; Impostazioni tramite: Bus, Software ETS, App, Potenziometri, Connect Bluetooth Mesh; Con telecomando: No; Variante: KNX - incasso a soffitto; VPE1, EAN: 4007841079413;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Incasso a soffitto, Soffitto; Grado di protezione: IP20; Temperatura ambiente: 0 – 40 °C; Materiale: Plastica; Allacciamento alla rete: 30 V; Consumo proprio: 0,3 W; Dettaglio tensione di alimentazione: KNX-bus; Con accoppiamento bus: Sì; Tecnologia, sensori: Sensore ottico, Infrarossi passivi, Umidità dell'aria, Temperatura; Altezza di montaggio: 2,50 – 10,00 m; Altezza di montaggio max.: 10,00 m; Altezza di montaggio ottimale: 2,8 m; Angolo di rilevamento: 360 °; Angolo di apertura: 160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Regolazione crepuscolare: 2 – 2000 lx; Regolazione del periodo di accensione: 10 sec – 1092 min; Funzione luce di base: Sì; Luce principale regolabile: 0 - 100 %; Regolazione crepuscolare Teach: Sì; Regolazione per mantenere luce costante: Sì; Funzioni KNX: Comodità, Interruttori crepuscolari, Valutazione dei singoli pirosensori, Funzione luce di base, Livello di luminosità, Uscita HVAC, Regolazione per mantenere luce costante, Uscita luce 4x, Uscita umidità dell'aria, Uscita presenza, Funzione giorno / funzione notte, Punto di rugiada, Uscita temperatura, Porta logica; Collegamento in rete: Sì; Collegamento in rete via: bus KNX, Bluetooth Mesh Connect; Corrente nominale: 10 mA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079413</w:t>
      </w:r>
    </w:p>
    <w:p>
      <w:r>
        <w:rPr>
          <w:b/>
        </w:rPr>
        <w:t xml:space="preserve">Denominazione ordine </w:t>
      </w:r>
      <w:r>
        <w:rPr/>
        <w:t xml:space="preserve">IR Quattro HD-2 24m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2023-10-27T01:57:13+02:00</dcterms:created>
  <dcterms:modified xsi:type="dcterms:W3CDTF">2023-10-27T01:57:13+02:00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